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9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784.0000000000005"/>
        <w:gridCol w:w="125.99999999999966"/>
        <w:gridCol w:w="6036"/>
        <w:tblGridChange w:id="0">
          <w:tblGrid>
            <w:gridCol w:w="2784.0000000000005"/>
            <w:gridCol w:w="125.99999999999966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Metodología Ágil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12,5 cronológicas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25/09/24 Término 10/10/24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E-Learning Asincrónico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Asyste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1238064817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$550.000**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8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-13968</wp:posOffset>
                </wp:positionH>
                <wp:positionV relativeFrom="paragraph">
                  <wp:posOffset>-300988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6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4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Iay9QCsQka3qNWh7DfRei2t3A==">CgMxLjAyCGguZ2pkZ3hzMgloLjFmb2I5dGUyCWguM3pueXNoNzgAciExQ0MzQmxwbVBfdzh6LU1ySkxYQzBkZG1DTXl4Z293NG4=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