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CFD1DF" w14:textId="3A7562BC" w:rsidR="00FB72B0" w:rsidRDefault="00FB72B0"/>
    <w:p w14:paraId="68E3C724" w14:textId="77777777" w:rsidR="00E03CD3" w:rsidRPr="00E03CD3" w:rsidRDefault="00E03CD3" w:rsidP="00E03CD3">
      <w:pPr>
        <w:jc w:val="center"/>
        <w:rPr>
          <w:b/>
          <w:bCs/>
          <w:sz w:val="24"/>
          <w:szCs w:val="24"/>
        </w:rPr>
      </w:pPr>
      <w:r w:rsidRPr="00E03CD3">
        <w:rPr>
          <w:b/>
          <w:bCs/>
          <w:sz w:val="24"/>
          <w:szCs w:val="24"/>
        </w:rPr>
        <w:t>CURSO:</w:t>
      </w:r>
    </w:p>
    <w:p w14:paraId="1E6BCE76" w14:textId="055BA4E5" w:rsidR="00AE4EF1" w:rsidRPr="00E03CD3" w:rsidRDefault="00E03CD3" w:rsidP="00E03CD3">
      <w:pPr>
        <w:jc w:val="center"/>
        <w:rPr>
          <w:bCs/>
        </w:rPr>
      </w:pPr>
      <w:r w:rsidRPr="00E03CD3">
        <w:rPr>
          <w:bCs/>
          <w:sz w:val="24"/>
          <w:szCs w:val="24"/>
        </w:rPr>
        <w:t>Estrategias para el abordaje de la violencia de género en el trabajo</w:t>
      </w:r>
    </w:p>
    <w:p w14:paraId="266F96DB" w14:textId="77777777" w:rsidR="00AE4EF1" w:rsidRDefault="00AE4EF1" w:rsidP="00597289">
      <w:pPr>
        <w:rPr>
          <w:b/>
          <w:bCs/>
        </w:rPr>
      </w:pPr>
    </w:p>
    <w:p w14:paraId="7A2661CF" w14:textId="28DC4C80" w:rsidR="00597289" w:rsidRDefault="00597289" w:rsidP="00597289">
      <w:r w:rsidRPr="00597289">
        <w:rPr>
          <w:b/>
          <w:bCs/>
        </w:rPr>
        <w:t>DURACIÓN</w:t>
      </w:r>
      <w:r w:rsidR="00994AF4">
        <w:t>: 08</w:t>
      </w:r>
      <w:r>
        <w:t xml:space="preserve"> </w:t>
      </w:r>
      <w:proofErr w:type="spellStart"/>
      <w:r>
        <w:t>hrs</w:t>
      </w:r>
      <w:proofErr w:type="spellEnd"/>
      <w:r>
        <w:t>.</w:t>
      </w:r>
      <w:bookmarkStart w:id="0" w:name="_GoBack"/>
      <w:bookmarkEnd w:id="0"/>
    </w:p>
    <w:p w14:paraId="5CBC3B06" w14:textId="39B837C2" w:rsidR="00597289" w:rsidRPr="00597289" w:rsidRDefault="00597289" w:rsidP="00597289">
      <w:pPr>
        <w:jc w:val="both"/>
        <w:rPr>
          <w:b/>
          <w:bCs/>
        </w:rPr>
      </w:pPr>
      <w:r w:rsidRPr="00597289">
        <w:rPr>
          <w:b/>
          <w:bCs/>
        </w:rPr>
        <w:t>OBJETIVO GENERAL</w:t>
      </w:r>
    </w:p>
    <w:p w14:paraId="0C85E6C3" w14:textId="695D876B" w:rsidR="000658A6" w:rsidRPr="000658A6" w:rsidRDefault="000658A6" w:rsidP="000658A6">
      <w:pPr>
        <w:jc w:val="both"/>
        <w:rPr>
          <w:bCs/>
        </w:rPr>
      </w:pPr>
      <w:r w:rsidRPr="000658A6">
        <w:rPr>
          <w:bCs/>
        </w:rPr>
        <w:t>El curso se propone presentar una serie de estrategias para la incorporación de la perspectiva de género en los espacios laborales con el propósito de avanzar a la construcción de escenarios libres de violencia de género en el trabajo. De esta manera, se identificarán diversos tipos de violencias laborales desde una perspectiva de género, así como también estrategias para su prevención y abordaje situado, problematizando desde los estilos de liderazgo, hasta las políticas de cuotas, representatividad, salud laboral y masculinidades, para finalizar analizando el marco legal y normativo actual en Chile.</w:t>
      </w:r>
    </w:p>
    <w:p w14:paraId="36375BDD" w14:textId="77777777" w:rsidR="00AE4EF1" w:rsidRDefault="00AE4EF1" w:rsidP="00597289">
      <w:pPr>
        <w:jc w:val="both"/>
        <w:rPr>
          <w:b/>
          <w:bCs/>
        </w:rPr>
      </w:pPr>
    </w:p>
    <w:p w14:paraId="216CA09E" w14:textId="21FB068F" w:rsidR="00597289" w:rsidRPr="00597289" w:rsidRDefault="00597289" w:rsidP="00597289">
      <w:pPr>
        <w:jc w:val="both"/>
        <w:rPr>
          <w:b/>
          <w:bCs/>
        </w:rPr>
      </w:pPr>
      <w:r w:rsidRPr="00597289">
        <w:rPr>
          <w:b/>
          <w:bCs/>
        </w:rPr>
        <w:t>OBJETIVOS ESPECÍFICOS</w:t>
      </w:r>
    </w:p>
    <w:p w14:paraId="51188030" w14:textId="20E4917A" w:rsidR="000658A6" w:rsidRDefault="000658A6" w:rsidP="000658A6">
      <w:r>
        <w:t xml:space="preserve">1. </w:t>
      </w:r>
      <w:r w:rsidRPr="000658A6">
        <w:t>Comprender las violencias de género como manifestaciones de las relaciones poder y desigualdad que se dan en el ámbito educativo y laboral.</w:t>
      </w:r>
    </w:p>
    <w:p w14:paraId="7BADB921" w14:textId="4A108FE1" w:rsidR="000658A6" w:rsidRDefault="000658A6" w:rsidP="000658A6">
      <w:r>
        <w:t xml:space="preserve">2. </w:t>
      </w:r>
      <w:r w:rsidRPr="000658A6">
        <w:t>Identificar el marco normativo aplicable para el abordaje de las violencias de género en el ámbito laboral.</w:t>
      </w:r>
    </w:p>
    <w:p w14:paraId="6644EE1C" w14:textId="2DF228B3" w:rsidR="00B424F1" w:rsidRPr="00B424F1" w:rsidRDefault="00B424F1" w:rsidP="00B424F1">
      <w:r>
        <w:t xml:space="preserve">3. </w:t>
      </w:r>
      <w:r w:rsidRPr="00B424F1">
        <w:t>Identificar los tipos de violencia de género que se viven y ejercen en espacios laborales.</w:t>
      </w:r>
    </w:p>
    <w:p w14:paraId="275C28D5" w14:textId="3500D61D" w:rsidR="00B424F1" w:rsidRDefault="00B424F1" w:rsidP="000658A6">
      <w:r>
        <w:t xml:space="preserve">4. </w:t>
      </w:r>
      <w:r w:rsidRPr="00B424F1">
        <w:t>Comprender la importancia del liderazgo para la prevención de las violencias laborales y la construcción de espacios libres de violencia.</w:t>
      </w:r>
    </w:p>
    <w:p w14:paraId="21E10C4F" w14:textId="77777777" w:rsidR="00AE4EF1" w:rsidRDefault="00AE4EF1" w:rsidP="00597289">
      <w:pPr>
        <w:rPr>
          <w:b/>
          <w:bCs/>
        </w:rPr>
      </w:pPr>
    </w:p>
    <w:p w14:paraId="42E2F22F" w14:textId="04CC04CE" w:rsidR="00597289" w:rsidRPr="00597289" w:rsidRDefault="00597289" w:rsidP="00597289">
      <w:pPr>
        <w:rPr>
          <w:b/>
          <w:bCs/>
        </w:rPr>
      </w:pPr>
      <w:r w:rsidRPr="00597289">
        <w:rPr>
          <w:b/>
          <w:bCs/>
        </w:rPr>
        <w:t>METODOLOGÍA</w:t>
      </w:r>
    </w:p>
    <w:p w14:paraId="57D010F8" w14:textId="781A39E0" w:rsidR="000658A6" w:rsidRPr="000658A6" w:rsidRDefault="000658A6" w:rsidP="000658A6">
      <w:pPr>
        <w:rPr>
          <w:bCs/>
        </w:rPr>
      </w:pPr>
      <w:r w:rsidRPr="000658A6">
        <w:rPr>
          <w:bCs/>
        </w:rPr>
        <w:t>• La metodología para la enseñanza-aprendizaje está articulada en base a clases expositivas, talleres para el aprendizaje entre pares al interior del aula, la presentación de recursos audiovisuales para promover ejercicios de quiebres cognitivos y el análisis de textos especializados desde una mirada crítica para fortalecer el diálogo entre personas participantes.</w:t>
      </w:r>
    </w:p>
    <w:p w14:paraId="741FE6F0" w14:textId="10DC8D02" w:rsidR="000658A6" w:rsidRPr="000658A6" w:rsidRDefault="000658A6" w:rsidP="000658A6">
      <w:pPr>
        <w:rPr>
          <w:bCs/>
        </w:rPr>
      </w:pPr>
      <w:r w:rsidRPr="000658A6">
        <w:rPr>
          <w:bCs/>
        </w:rPr>
        <w:t>• Asimismo, como recurso adicional se facilitarán lecturas complementarias, películas y canciones para las personas participantes que deseen profundizar en las temáticas, problemas y preguntas que se presenten en el curso.</w:t>
      </w:r>
    </w:p>
    <w:p w14:paraId="20B257E1" w14:textId="77777777" w:rsidR="003A0C78" w:rsidRDefault="003A0C78" w:rsidP="00597289">
      <w:pPr>
        <w:rPr>
          <w:b/>
          <w:bCs/>
        </w:rPr>
      </w:pPr>
    </w:p>
    <w:p w14:paraId="1F79AD9E" w14:textId="77777777" w:rsidR="003A0C78" w:rsidRDefault="003A0C78" w:rsidP="00597289">
      <w:pPr>
        <w:rPr>
          <w:b/>
          <w:bCs/>
        </w:rPr>
      </w:pPr>
    </w:p>
    <w:p w14:paraId="7FC3EB8E" w14:textId="77777777" w:rsidR="003A0C78" w:rsidRDefault="003A0C78" w:rsidP="00597289">
      <w:pPr>
        <w:rPr>
          <w:b/>
          <w:bCs/>
        </w:rPr>
      </w:pPr>
    </w:p>
    <w:p w14:paraId="57AF22CD" w14:textId="77777777" w:rsidR="003A0C78" w:rsidRDefault="003A0C78" w:rsidP="00597289">
      <w:pPr>
        <w:rPr>
          <w:b/>
          <w:bCs/>
        </w:rPr>
      </w:pPr>
    </w:p>
    <w:p w14:paraId="1CC27E26" w14:textId="711D1651" w:rsidR="00597289" w:rsidRPr="00597289" w:rsidRDefault="00597289" w:rsidP="00597289">
      <w:pPr>
        <w:rPr>
          <w:b/>
          <w:bCs/>
        </w:rPr>
      </w:pPr>
      <w:r w:rsidRPr="00597289">
        <w:rPr>
          <w:b/>
          <w:bCs/>
        </w:rPr>
        <w:t>CONTENIDOS</w:t>
      </w:r>
    </w:p>
    <w:p w14:paraId="6640376F" w14:textId="76E15C99" w:rsidR="00597289" w:rsidRDefault="00994AF4" w:rsidP="00597289">
      <w:pPr>
        <w:rPr>
          <w:b/>
          <w:bCs/>
        </w:rPr>
      </w:pPr>
      <w:r>
        <w:rPr>
          <w:b/>
          <w:bCs/>
        </w:rPr>
        <w:t>MÓDULO 1:</w:t>
      </w:r>
      <w:r w:rsidR="00597289" w:rsidRPr="00597289">
        <w:rPr>
          <w:b/>
          <w:bCs/>
        </w:rPr>
        <w:t xml:space="preserve"> (</w:t>
      </w:r>
      <w:r w:rsidR="000658A6">
        <w:rPr>
          <w:b/>
          <w:bCs/>
        </w:rPr>
        <w:t>4</w:t>
      </w:r>
      <w:r w:rsidR="00597289" w:rsidRPr="00597289">
        <w:rPr>
          <w:b/>
          <w:bCs/>
        </w:rPr>
        <w:t xml:space="preserve"> HORAS)</w:t>
      </w:r>
    </w:p>
    <w:p w14:paraId="3EAA3FB6" w14:textId="7180EF34" w:rsidR="00994AF4" w:rsidRDefault="00994AF4" w:rsidP="00994AF4">
      <w:pPr>
        <w:rPr>
          <w:bCs/>
        </w:rPr>
      </w:pPr>
      <w:r w:rsidRPr="00994AF4">
        <w:rPr>
          <w:b/>
          <w:bCs/>
        </w:rPr>
        <w:t>•</w:t>
      </w:r>
      <w:r>
        <w:rPr>
          <w:bCs/>
        </w:rPr>
        <w:t xml:space="preserve"> </w:t>
      </w:r>
      <w:r w:rsidRPr="00994AF4">
        <w:rPr>
          <w:bCs/>
        </w:rPr>
        <w:t>Relaciones de género y poder en los espacios laborales: asimetrías y desigualdades</w:t>
      </w:r>
      <w:r>
        <w:rPr>
          <w:bCs/>
        </w:rPr>
        <w:t xml:space="preserve"> (Maria </w:t>
      </w:r>
      <w:proofErr w:type="spellStart"/>
      <w:r>
        <w:rPr>
          <w:bCs/>
        </w:rPr>
        <w:t>Pia</w:t>
      </w:r>
      <w:proofErr w:type="spellEnd"/>
      <w:r>
        <w:rPr>
          <w:bCs/>
        </w:rPr>
        <w:t>) •</w:t>
      </w:r>
      <w:r w:rsidRPr="00994AF4">
        <w:rPr>
          <w:bCs/>
        </w:rPr>
        <w:t>Tipos de violencias laborales más comunes desde una perspectiva de género.</w:t>
      </w:r>
      <w:r>
        <w:rPr>
          <w:bCs/>
        </w:rPr>
        <w:t xml:space="preserve"> (2.0 horas)</w:t>
      </w:r>
    </w:p>
    <w:p w14:paraId="52DC41F1" w14:textId="77777777" w:rsidR="00994AF4" w:rsidRDefault="00994AF4" w:rsidP="00994AF4">
      <w:pPr>
        <w:rPr>
          <w:bCs/>
        </w:rPr>
      </w:pPr>
    </w:p>
    <w:p w14:paraId="5563BE0C" w14:textId="0BBC85E0" w:rsidR="00994AF4" w:rsidRPr="00994AF4" w:rsidRDefault="00994AF4" w:rsidP="00994AF4">
      <w:pPr>
        <w:rPr>
          <w:bCs/>
        </w:rPr>
      </w:pPr>
      <w:r>
        <w:rPr>
          <w:bCs/>
        </w:rPr>
        <w:t xml:space="preserve">• </w:t>
      </w:r>
      <w:r w:rsidRPr="00994AF4">
        <w:rPr>
          <w:bCs/>
        </w:rPr>
        <w:t>Estrategia 1: Procedimientos institucionales para el abordaje, sanción y reparación de las violencias de género.</w:t>
      </w:r>
      <w:r>
        <w:rPr>
          <w:bCs/>
        </w:rPr>
        <w:t xml:space="preserve"> (Camila</w:t>
      </w:r>
      <w:r w:rsidR="003A0C78">
        <w:rPr>
          <w:bCs/>
        </w:rPr>
        <w:t xml:space="preserve"> Bonnet </w:t>
      </w:r>
      <w:r w:rsidR="00B424F1">
        <w:rPr>
          <w:bCs/>
        </w:rPr>
        <w:t>2.0</w:t>
      </w:r>
      <w:r>
        <w:rPr>
          <w:bCs/>
        </w:rPr>
        <w:t xml:space="preserve"> horas)</w:t>
      </w:r>
    </w:p>
    <w:p w14:paraId="6E7EA42E" w14:textId="77777777" w:rsidR="00994AF4" w:rsidRPr="00994AF4" w:rsidRDefault="00994AF4" w:rsidP="00994AF4">
      <w:pPr>
        <w:rPr>
          <w:bCs/>
        </w:rPr>
      </w:pPr>
      <w:r w:rsidRPr="00994AF4">
        <w:rPr>
          <w:bCs/>
        </w:rPr>
        <w:t>•</w:t>
      </w:r>
      <w:r w:rsidRPr="00994AF4">
        <w:rPr>
          <w:bCs/>
        </w:rPr>
        <w:tab/>
        <w:t>Marco normativo sobre violencias y discriminación de género en el ámbito laboral.</w:t>
      </w:r>
    </w:p>
    <w:p w14:paraId="0B6D600A" w14:textId="77777777" w:rsidR="00994AF4" w:rsidRPr="00994AF4" w:rsidRDefault="00994AF4" w:rsidP="00994AF4">
      <w:pPr>
        <w:rPr>
          <w:bCs/>
        </w:rPr>
      </w:pPr>
      <w:r w:rsidRPr="00994AF4">
        <w:rPr>
          <w:bCs/>
        </w:rPr>
        <w:t>•</w:t>
      </w:r>
      <w:r w:rsidRPr="00994AF4">
        <w:rPr>
          <w:bCs/>
        </w:rPr>
        <w:tab/>
        <w:t>Alcances y principales obligaciones derivadas de la Ley N° 21.643 (Ley Karin).</w:t>
      </w:r>
    </w:p>
    <w:p w14:paraId="68711D97" w14:textId="7E0A25B0" w:rsidR="00994AF4" w:rsidRPr="00994AF4" w:rsidRDefault="00994AF4" w:rsidP="00994AF4">
      <w:pPr>
        <w:rPr>
          <w:bCs/>
        </w:rPr>
      </w:pPr>
      <w:r w:rsidRPr="00994AF4">
        <w:rPr>
          <w:bCs/>
        </w:rPr>
        <w:t>•</w:t>
      </w:r>
      <w:r w:rsidRPr="00994AF4">
        <w:rPr>
          <w:bCs/>
        </w:rPr>
        <w:tab/>
        <w:t>Ley N° 21.369 en instituciones de educación superior.</w:t>
      </w:r>
    </w:p>
    <w:p w14:paraId="23087439" w14:textId="77777777" w:rsidR="000658A6" w:rsidRDefault="000658A6" w:rsidP="00597289">
      <w:pPr>
        <w:rPr>
          <w:b/>
          <w:bCs/>
        </w:rPr>
      </w:pPr>
    </w:p>
    <w:p w14:paraId="20B27588" w14:textId="5EF23D49" w:rsidR="00597289" w:rsidRPr="00597289" w:rsidRDefault="00597289" w:rsidP="00597289">
      <w:pPr>
        <w:rPr>
          <w:b/>
          <w:bCs/>
        </w:rPr>
      </w:pPr>
      <w:r w:rsidRPr="00597289">
        <w:rPr>
          <w:b/>
          <w:bCs/>
        </w:rPr>
        <w:t>MÓDULO 2: (4 HORAS)</w:t>
      </w:r>
    </w:p>
    <w:p w14:paraId="598B8CE9" w14:textId="2B5B38C4" w:rsidR="003A0C78" w:rsidRDefault="003A0C78" w:rsidP="003A0C78">
      <w:r>
        <w:t xml:space="preserve">• Estrategia 2 y 3: </w:t>
      </w:r>
    </w:p>
    <w:p w14:paraId="59A9BCBB" w14:textId="31C36E96" w:rsidR="003A0C78" w:rsidRDefault="003A0C78" w:rsidP="003A0C78">
      <w:r>
        <w:t xml:space="preserve">• Maleta pedagógica: reconociendo los tipos de violencia y sus manifestaciones concretas en el trabajo. </w:t>
      </w:r>
    </w:p>
    <w:p w14:paraId="58DE1296" w14:textId="729EEE39" w:rsidR="00597289" w:rsidRDefault="003A0C78" w:rsidP="003A0C78">
      <w:r>
        <w:t>• El rol del liderazgo para la construcción de espacios laborales libres de violencia. (Maria Pía 2.0 horas)</w:t>
      </w:r>
    </w:p>
    <w:p w14:paraId="738ED865" w14:textId="5D71CAA4" w:rsidR="00B424F1" w:rsidRDefault="003A0C78" w:rsidP="003A0C78">
      <w:r>
        <w:t xml:space="preserve">• </w:t>
      </w:r>
      <w:r w:rsidRPr="003A0C78">
        <w:t>Estrategia 4: Políticas Laborales con perspectiva de género. Promoción de cuotas, escenarios de representatividad, masculinidad y salud laboral, y ejemplos de buenas prácticas.</w:t>
      </w:r>
      <w:r>
        <w:t xml:space="preserve"> (Camila Bonnet 2.0)</w:t>
      </w:r>
    </w:p>
    <w:p w14:paraId="05D0A55A" w14:textId="77777777" w:rsidR="003A0C78" w:rsidRPr="003A0C78" w:rsidRDefault="003A0C78" w:rsidP="003A0C78">
      <w:pPr>
        <w:rPr>
          <w:b/>
          <w:bCs/>
        </w:rPr>
      </w:pPr>
    </w:p>
    <w:p w14:paraId="30641C74" w14:textId="77777777" w:rsidR="003A0C78" w:rsidRPr="003A0C78" w:rsidRDefault="003A0C78" w:rsidP="003A0C78">
      <w:pPr>
        <w:rPr>
          <w:b/>
          <w:bCs/>
        </w:rPr>
      </w:pPr>
      <w:r w:rsidRPr="003A0C78">
        <w:rPr>
          <w:b/>
          <w:bCs/>
        </w:rPr>
        <w:t>CERTIFICACIÓN</w:t>
      </w:r>
    </w:p>
    <w:p w14:paraId="160420DD" w14:textId="198884B0" w:rsidR="00597289" w:rsidRPr="003A0C78" w:rsidRDefault="003A0C78" w:rsidP="003A0C78">
      <w:pPr>
        <w:rPr>
          <w:bCs/>
        </w:rPr>
      </w:pPr>
      <w:r w:rsidRPr="003A0C78">
        <w:rPr>
          <w:bCs/>
        </w:rPr>
        <w:t>Certificado de aprobación para aquellos alumnos que cumplan con el criterio de evaluación de 1 a 7 siendo un 4,0 la nota mínima de aprobación que corresponde a un 60% grado de dominio.</w:t>
      </w:r>
    </w:p>
    <w:p w14:paraId="0723FFDF" w14:textId="6F8241BB" w:rsidR="00597289" w:rsidRDefault="00597289">
      <w:pPr>
        <w:rPr>
          <w:b/>
          <w:bCs/>
        </w:rPr>
      </w:pPr>
    </w:p>
    <w:p w14:paraId="7320A6F4" w14:textId="46B1E0F1" w:rsidR="00AE4EF1" w:rsidRDefault="00AE4EF1">
      <w:pPr>
        <w:rPr>
          <w:b/>
          <w:bCs/>
        </w:rPr>
      </w:pPr>
    </w:p>
    <w:p w14:paraId="310F5298" w14:textId="33E07147" w:rsidR="00AE4EF1" w:rsidRDefault="00AE4EF1">
      <w:pPr>
        <w:rPr>
          <w:b/>
          <w:bCs/>
        </w:rPr>
      </w:pPr>
    </w:p>
    <w:p w14:paraId="44668563" w14:textId="2C180394" w:rsidR="00AE4EF1" w:rsidRDefault="00AE4EF1">
      <w:pPr>
        <w:rPr>
          <w:b/>
          <w:bCs/>
        </w:rPr>
      </w:pPr>
    </w:p>
    <w:p w14:paraId="304E0BB9" w14:textId="3D249292" w:rsidR="00AE4EF1" w:rsidRDefault="00AE4EF1">
      <w:pPr>
        <w:rPr>
          <w:b/>
          <w:bCs/>
        </w:rPr>
      </w:pPr>
    </w:p>
    <w:p w14:paraId="3F17C720" w14:textId="0E3EF989" w:rsidR="00AE4EF1" w:rsidRDefault="00AE4EF1">
      <w:pPr>
        <w:rPr>
          <w:b/>
          <w:bCs/>
        </w:rPr>
      </w:pPr>
    </w:p>
    <w:p w14:paraId="20F7A742" w14:textId="77777777" w:rsidR="00AE4EF1" w:rsidRDefault="00AE4EF1">
      <w:pPr>
        <w:rPr>
          <w:b/>
          <w:bCs/>
        </w:rPr>
      </w:pPr>
    </w:p>
    <w:p w14:paraId="41D83899" w14:textId="77777777" w:rsidR="00AE4EF1" w:rsidRPr="00AE4EF1" w:rsidRDefault="00AE4EF1" w:rsidP="00AE4EF1">
      <w:pPr>
        <w:rPr>
          <w:b/>
        </w:rPr>
      </w:pPr>
      <w:r w:rsidRPr="00AE4EF1">
        <w:rPr>
          <w:b/>
        </w:rPr>
        <w:t>Recursos adicionales para la enseñanza-aprendizaje:</w:t>
      </w:r>
    </w:p>
    <w:p w14:paraId="63495DD3" w14:textId="77777777" w:rsidR="00AE4EF1" w:rsidRDefault="00AE4EF1" w:rsidP="00AE4EF1">
      <w:r>
        <w:t>Acevedo, D. (2002). Género y políticas laborales en un contexto de flexibilidad del trabajo, reestructuración productiva y precarización del trabajo.</w:t>
      </w:r>
    </w:p>
    <w:p w14:paraId="10A16589" w14:textId="77777777" w:rsidR="00AE4EF1" w:rsidRDefault="00AE4EF1" w:rsidP="00AE4EF1"/>
    <w:p w14:paraId="1AC0F23E" w14:textId="77777777" w:rsidR="00AE4EF1" w:rsidRDefault="00AE4EF1" w:rsidP="00AE4EF1">
      <w:r>
        <w:t>Guzmán, Adriana. (2014). El Patriarcado. [Video YouTube 10 min]</w:t>
      </w:r>
    </w:p>
    <w:p w14:paraId="7719F436" w14:textId="77777777" w:rsidR="00AE4EF1" w:rsidRDefault="00AE4EF1" w:rsidP="00AE4EF1">
      <w:r>
        <w:t>Texto: Lineamientos para la incorporación del enfoque de género en la salud ocupacional Enlace a texto</w:t>
      </w:r>
    </w:p>
    <w:p w14:paraId="39BAA498" w14:textId="77777777" w:rsidR="00AE4EF1" w:rsidRDefault="00AE4EF1" w:rsidP="00AE4EF1">
      <w:r>
        <w:t>López Ahumada, E. (2017). La transversalidad de la igualdad de género y la promoción de condiciones justas en el trabajo: Revisión de instrumentos y políticas promovidas por la OIT. Temas Socio-jurídicos, 36(72), 229-276. Enlace a texto.</w:t>
      </w:r>
    </w:p>
    <w:p w14:paraId="48492120" w14:textId="77777777" w:rsidR="00AE4EF1" w:rsidRDefault="00AE4EF1" w:rsidP="00AE4EF1">
      <w:r>
        <w:t xml:space="preserve">Pérez del Prado, D. (2018). Políticas de empleo y enfoque de género. </w:t>
      </w:r>
      <w:proofErr w:type="spellStart"/>
      <w:r>
        <w:t>Lan</w:t>
      </w:r>
      <w:proofErr w:type="spellEnd"/>
      <w:r>
        <w:t xml:space="preserve"> </w:t>
      </w:r>
      <w:proofErr w:type="spellStart"/>
      <w:proofErr w:type="gramStart"/>
      <w:r>
        <w:t>Harremanak</w:t>
      </w:r>
      <w:proofErr w:type="spellEnd"/>
      <w:r>
        <w:t xml:space="preserve"> :</w:t>
      </w:r>
      <w:proofErr w:type="gramEnd"/>
      <w:r>
        <w:t xml:space="preserve"> Revista De Relaciones Laborales, (38), 42-66.</w:t>
      </w:r>
    </w:p>
    <w:p w14:paraId="6365A607" w14:textId="3888B486" w:rsidR="00B424F1" w:rsidRDefault="00AE4EF1" w:rsidP="00AE4EF1">
      <w:r>
        <w:t>Pineda Duque, J., &amp; Luna Ruiz, A. (2018). Intersecciones de género y discapacidad. La inclusión laboral de mujeres con discapacidad. Sociedad Y Economía, (35), 158-177.Enlace a texto</w:t>
      </w:r>
    </w:p>
    <w:sectPr w:rsidR="00B424F1">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4DDD87" w14:textId="77777777" w:rsidR="00EA1217" w:rsidRDefault="00EA1217" w:rsidP="00597289">
      <w:pPr>
        <w:spacing w:after="0" w:line="240" w:lineRule="auto"/>
      </w:pPr>
      <w:r>
        <w:separator/>
      </w:r>
    </w:p>
  </w:endnote>
  <w:endnote w:type="continuationSeparator" w:id="0">
    <w:p w14:paraId="7183A7A1" w14:textId="77777777" w:rsidR="00EA1217" w:rsidRDefault="00EA1217" w:rsidP="005972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8D2F00" w14:textId="77777777" w:rsidR="00EA1217" w:rsidRDefault="00EA1217" w:rsidP="00597289">
      <w:pPr>
        <w:spacing w:after="0" w:line="240" w:lineRule="auto"/>
      </w:pPr>
      <w:r>
        <w:separator/>
      </w:r>
    </w:p>
  </w:footnote>
  <w:footnote w:type="continuationSeparator" w:id="0">
    <w:p w14:paraId="4324BF92" w14:textId="77777777" w:rsidR="00EA1217" w:rsidRDefault="00EA1217" w:rsidP="005972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7C0EA2" w14:textId="51AFB85F" w:rsidR="00597289" w:rsidRDefault="00597289">
    <w:pPr>
      <w:pStyle w:val="Encabezado"/>
    </w:pPr>
    <w:r>
      <w:rPr>
        <w:noProof/>
        <w:lang w:eastAsia="es-CL"/>
      </w:rPr>
      <w:drawing>
        <wp:anchor distT="0" distB="0" distL="0" distR="0" simplePos="0" relativeHeight="251659264" behindDoc="1" locked="0" layoutInCell="1" allowOverlap="1" wp14:anchorId="5D40EC2D" wp14:editId="786EDB7B">
          <wp:simplePos x="0" y="0"/>
          <wp:positionH relativeFrom="margin">
            <wp:align>center</wp:align>
          </wp:positionH>
          <wp:positionV relativeFrom="page">
            <wp:posOffset>436913</wp:posOffset>
          </wp:positionV>
          <wp:extent cx="6858000" cy="9246009"/>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6858000" cy="924600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0E67AD"/>
    <w:multiLevelType w:val="hybridMultilevel"/>
    <w:tmpl w:val="510A3CE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15:restartNumberingAfterBreak="0">
    <w:nsid w:val="2C7D7B70"/>
    <w:multiLevelType w:val="hybridMultilevel"/>
    <w:tmpl w:val="BA62B6C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 w15:restartNumberingAfterBreak="0">
    <w:nsid w:val="365A646B"/>
    <w:multiLevelType w:val="hybridMultilevel"/>
    <w:tmpl w:val="3B72E82A"/>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 w15:restartNumberingAfterBreak="0">
    <w:nsid w:val="3E0510FF"/>
    <w:multiLevelType w:val="hybridMultilevel"/>
    <w:tmpl w:val="5CA6D36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 w15:restartNumberingAfterBreak="0">
    <w:nsid w:val="48C02B28"/>
    <w:multiLevelType w:val="hybridMultilevel"/>
    <w:tmpl w:val="224E60C6"/>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 w15:restartNumberingAfterBreak="0">
    <w:nsid w:val="69AF3325"/>
    <w:multiLevelType w:val="hybridMultilevel"/>
    <w:tmpl w:val="A9466AAA"/>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7289"/>
    <w:rsid w:val="000658A6"/>
    <w:rsid w:val="000C4FC3"/>
    <w:rsid w:val="00146B3D"/>
    <w:rsid w:val="003A0C78"/>
    <w:rsid w:val="00597289"/>
    <w:rsid w:val="006A7753"/>
    <w:rsid w:val="00734DDE"/>
    <w:rsid w:val="00864405"/>
    <w:rsid w:val="00994AF4"/>
    <w:rsid w:val="00A64DF9"/>
    <w:rsid w:val="00AE4EF1"/>
    <w:rsid w:val="00B424F1"/>
    <w:rsid w:val="00C92137"/>
    <w:rsid w:val="00E03CD3"/>
    <w:rsid w:val="00EA1217"/>
    <w:rsid w:val="00FB72B0"/>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DD5B5"/>
  <w15:docId w15:val="{FE214C6C-8D8B-4072-9506-ED8645E4B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9728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97289"/>
  </w:style>
  <w:style w:type="paragraph" w:styleId="Piedepgina">
    <w:name w:val="footer"/>
    <w:basedOn w:val="Normal"/>
    <w:link w:val="PiedepginaCar"/>
    <w:uiPriority w:val="99"/>
    <w:unhideWhenUsed/>
    <w:rsid w:val="0059728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97289"/>
  </w:style>
  <w:style w:type="paragraph" w:styleId="Prrafodelista">
    <w:name w:val="List Paragraph"/>
    <w:basedOn w:val="Normal"/>
    <w:uiPriority w:val="34"/>
    <w:qFormat/>
    <w:rsid w:val="005972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3</Pages>
  <Words>616</Words>
  <Characters>3389</Characters>
  <Application>Microsoft Office Word</Application>
  <DocSecurity>0</DocSecurity>
  <Lines>28</Lines>
  <Paragraphs>7</Paragraphs>
  <ScaleCrop>false</ScaleCrop>
  <HeadingPairs>
    <vt:vector size="2" baseType="variant">
      <vt:variant>
        <vt:lpstr>Título</vt:lpstr>
      </vt:variant>
      <vt:variant>
        <vt:i4>1</vt:i4>
      </vt:variant>
    </vt:vector>
  </HeadingPairs>
  <TitlesOfParts>
    <vt:vector size="1" baseType="lpstr">
      <vt:lpstr/>
    </vt:vector>
  </TitlesOfParts>
  <Company>Universidad Catolica de Temuco</Company>
  <LinksUpToDate>false</LinksUpToDate>
  <CharactersWithSpaces>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Osses Saldaña</dc:creator>
  <cp:keywords/>
  <dc:description/>
  <cp:lastModifiedBy>usuario</cp:lastModifiedBy>
  <cp:revision>7</cp:revision>
  <dcterms:created xsi:type="dcterms:W3CDTF">2026-09-24T18:06:00Z</dcterms:created>
  <dcterms:modified xsi:type="dcterms:W3CDTF">2026-09-24T18:59:00Z</dcterms:modified>
</cp:coreProperties>
</file>